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F72BE">
      <w:pPr>
        <w:pStyle w:val="2"/>
        <w:spacing w:before="0"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412862E">
      <w:pPr>
        <w:pStyle w:val="2"/>
        <w:spacing w:before="0" w:line="240" w:lineRule="auto"/>
        <w:jc w:val="left"/>
        <w:rPr>
          <w:rFonts w:hint="eastAsia" w:ascii="黑体" w:hAnsi="黑体" w:eastAsia="黑体" w:cs="黑体"/>
          <w:sz w:val="24"/>
          <w:szCs w:val="24"/>
          <w:lang w:val="en-US" w:eastAsia="zh-CN"/>
        </w:rPr>
      </w:pPr>
    </w:p>
    <w:p w14:paraId="4D38C7DF">
      <w:pPr>
        <w:spacing w:line="560" w:lineRule="exact"/>
        <w:jc w:val="center"/>
        <w:outlineLvl w:val="0"/>
        <w:rPr>
          <w:rFonts w:ascii="方正小标宋简体" w:hAnsi="仿宋" w:eastAsia="方正小标宋简体"/>
          <w:b/>
          <w:bCs/>
          <w:sz w:val="44"/>
          <w:szCs w:val="44"/>
        </w:rPr>
      </w:pPr>
      <w:bookmarkStart w:id="3" w:name="_GoBack"/>
      <w:bookmarkStart w:id="0" w:name="OLE_LINK1"/>
      <w:r>
        <w:rPr>
          <w:rFonts w:hint="eastAsia" w:ascii="宋体" w:hAnsi="宋体" w:eastAsia="宋体" w:cs="宋体"/>
          <w:b/>
          <w:bCs/>
          <w:sz w:val="44"/>
          <w:szCs w:val="44"/>
        </w:rPr>
        <w:t>第二期项目申报指南</w:t>
      </w:r>
    </w:p>
    <w:bookmarkEnd w:id="3"/>
    <w:p w14:paraId="100BB38C">
      <w:pPr>
        <w:spacing w:line="400" w:lineRule="exact"/>
        <w:jc w:val="both"/>
        <w:outlineLvl w:val="0"/>
        <w:rPr>
          <w:rFonts w:hint="default" w:ascii="仿宋" w:hAnsi="仿宋" w:eastAsia="仿宋"/>
          <w:b/>
          <w:sz w:val="28"/>
          <w:szCs w:val="32"/>
          <w:lang w:val="en-US" w:eastAsia="zh-CN"/>
        </w:rPr>
      </w:pPr>
      <w:r>
        <w:rPr>
          <w:rFonts w:hint="eastAsia" w:ascii="仿宋" w:hAnsi="仿宋" w:eastAsia="仿宋"/>
          <w:b/>
          <w:sz w:val="32"/>
          <w:szCs w:val="36"/>
          <w:lang w:val="en-US" w:eastAsia="zh-CN"/>
        </w:rPr>
        <w:t xml:space="preserve">                       </w:t>
      </w:r>
    </w:p>
    <w:p w14:paraId="4E368EB2">
      <w:pPr>
        <w:spacing w:line="560" w:lineRule="exact"/>
        <w:ind w:firstLine="640" w:firstLineChars="200"/>
        <w:jc w:val="both"/>
        <w:outlineLvl w:val="0"/>
        <w:rPr>
          <w:rFonts w:ascii="仿宋" w:hAnsi="仿宋" w:eastAsia="仿宋"/>
          <w:b/>
          <w:sz w:val="32"/>
          <w:szCs w:val="36"/>
        </w:rPr>
      </w:pPr>
      <w:r>
        <w:rPr>
          <w:rFonts w:hint="eastAsia" w:ascii="黑体" w:hAnsi="黑体" w:eastAsia="黑体" w:cs="黑体"/>
          <w:b w:val="0"/>
          <w:bCs/>
          <w:sz w:val="32"/>
          <w:szCs w:val="36"/>
          <w:lang w:val="en-US" w:eastAsia="zh-CN"/>
        </w:rPr>
        <w:t>一、</w:t>
      </w:r>
      <w:r>
        <w:rPr>
          <w:rFonts w:hint="eastAsia" w:ascii="黑体" w:hAnsi="黑体" w:eastAsia="黑体" w:cs="黑体"/>
          <w:b w:val="0"/>
          <w:bCs/>
          <w:sz w:val="32"/>
          <w:szCs w:val="36"/>
        </w:rPr>
        <w:t>新冠病毒感染与流感临床特征及疾病严重程度对比研究</w:t>
      </w:r>
    </w:p>
    <w:p w14:paraId="75F8A909">
      <w:pPr>
        <w:spacing w:line="560" w:lineRule="exact"/>
        <w:ind w:firstLine="640" w:firstLineChars="200"/>
        <w:jc w:val="both"/>
        <w:rPr>
          <w:rFonts w:ascii="仿宋" w:hAnsi="仿宋" w:eastAsia="仿宋"/>
          <w:sz w:val="32"/>
          <w:szCs w:val="36"/>
        </w:rPr>
      </w:pPr>
      <w:r>
        <w:rPr>
          <w:rFonts w:hint="eastAsia" w:ascii="仿宋" w:hAnsi="仿宋" w:eastAsia="仿宋"/>
          <w:sz w:val="32"/>
          <w:szCs w:val="36"/>
        </w:rPr>
        <w:t>研究内容：开展2</w:t>
      </w:r>
      <w:r>
        <w:rPr>
          <w:rFonts w:ascii="仿宋" w:hAnsi="仿宋" w:eastAsia="仿宋"/>
          <w:sz w:val="32"/>
          <w:szCs w:val="36"/>
        </w:rPr>
        <w:t>024</w:t>
      </w:r>
      <w:r>
        <w:rPr>
          <w:rFonts w:hint="eastAsia" w:ascii="仿宋" w:hAnsi="仿宋" w:eastAsia="仿宋"/>
          <w:sz w:val="32"/>
          <w:szCs w:val="36"/>
        </w:rPr>
        <w:t>年以来，基于</w:t>
      </w:r>
      <w:r>
        <w:rPr>
          <w:rFonts w:ascii="仿宋" w:hAnsi="仿宋" w:eastAsia="仿宋"/>
          <w:sz w:val="32"/>
          <w:szCs w:val="36"/>
        </w:rPr>
        <w:t>区域医疗</w:t>
      </w:r>
      <w:r>
        <w:rPr>
          <w:rFonts w:hint="eastAsia" w:ascii="仿宋" w:hAnsi="仿宋" w:eastAsia="仿宋"/>
          <w:sz w:val="32"/>
          <w:szCs w:val="36"/>
        </w:rPr>
        <w:t>大数据的我国不同人群新冠病毒感染和流感的疾病</w:t>
      </w:r>
      <w:r>
        <w:rPr>
          <w:rFonts w:ascii="仿宋" w:hAnsi="仿宋" w:eastAsia="仿宋"/>
          <w:sz w:val="32"/>
          <w:szCs w:val="36"/>
        </w:rPr>
        <w:t>负担和</w:t>
      </w:r>
      <w:r>
        <w:rPr>
          <w:rFonts w:hint="eastAsia" w:ascii="仿宋" w:hAnsi="仿宋" w:eastAsia="仿宋"/>
          <w:sz w:val="32"/>
          <w:szCs w:val="36"/>
        </w:rPr>
        <w:t>临床特征研究，对比分析疾病严重程度，研提新冠病毒感染防</w:t>
      </w:r>
      <w:r>
        <w:rPr>
          <w:rFonts w:ascii="仿宋" w:hAnsi="仿宋" w:eastAsia="仿宋"/>
          <w:sz w:val="32"/>
          <w:szCs w:val="36"/>
        </w:rPr>
        <w:t>控</w:t>
      </w:r>
      <w:r>
        <w:rPr>
          <w:rFonts w:hint="eastAsia" w:ascii="仿宋" w:hAnsi="仿宋" w:eastAsia="仿宋"/>
          <w:sz w:val="32"/>
          <w:szCs w:val="36"/>
        </w:rPr>
        <w:t>策略建议。</w:t>
      </w:r>
    </w:p>
    <w:p w14:paraId="26F87D4C">
      <w:pPr>
        <w:spacing w:line="560" w:lineRule="exact"/>
        <w:ind w:firstLine="640" w:firstLineChars="200"/>
        <w:jc w:val="both"/>
        <w:rPr>
          <w:rFonts w:ascii="仿宋" w:hAnsi="仿宋" w:eastAsia="仿宋"/>
          <w:sz w:val="32"/>
          <w:szCs w:val="36"/>
        </w:rPr>
      </w:pPr>
      <w:r>
        <w:rPr>
          <w:rFonts w:hint="eastAsia" w:ascii="仿宋" w:hAnsi="仿宋" w:eastAsia="仿宋"/>
          <w:sz w:val="32"/>
          <w:szCs w:val="36"/>
        </w:rPr>
        <w:t>考核指标：提交研究报告1份，发表论文≥1篇。</w:t>
      </w:r>
    </w:p>
    <w:p w14:paraId="1A2E5CB8">
      <w:pPr>
        <w:spacing w:line="560" w:lineRule="exact"/>
        <w:ind w:firstLine="640" w:firstLineChars="200"/>
        <w:jc w:val="both"/>
        <w:outlineLvl w:val="0"/>
        <w:rPr>
          <w:rFonts w:hint="eastAsia" w:ascii="黑体" w:hAnsi="黑体" w:eastAsia="黑体" w:cs="黑体"/>
          <w:b w:val="0"/>
          <w:bCs/>
          <w:sz w:val="32"/>
          <w:szCs w:val="36"/>
        </w:rPr>
      </w:pPr>
      <w:r>
        <w:rPr>
          <w:rFonts w:hint="eastAsia" w:ascii="黑体" w:hAnsi="黑体" w:eastAsia="黑体" w:cs="黑体"/>
          <w:b w:val="0"/>
          <w:bCs/>
          <w:sz w:val="32"/>
          <w:szCs w:val="36"/>
          <w:lang w:val="en-US" w:eastAsia="zh-CN"/>
        </w:rPr>
        <w:t>二、</w:t>
      </w:r>
      <w:r>
        <w:rPr>
          <w:rFonts w:hint="eastAsia" w:ascii="黑体" w:hAnsi="黑体" w:eastAsia="黑体" w:cs="黑体"/>
          <w:b w:val="0"/>
          <w:bCs/>
          <w:sz w:val="32"/>
          <w:szCs w:val="36"/>
        </w:rPr>
        <w:t>麻腮风疫苗（腮腺炎成分）和水痘疫苗真实世界保护效果研究</w:t>
      </w:r>
    </w:p>
    <w:p w14:paraId="4167202E">
      <w:pPr>
        <w:spacing w:line="560" w:lineRule="exact"/>
        <w:ind w:firstLine="640" w:firstLineChars="200"/>
        <w:jc w:val="both"/>
        <w:rPr>
          <w:rFonts w:ascii="仿宋" w:hAnsi="仿宋" w:eastAsia="仿宋"/>
          <w:sz w:val="32"/>
          <w:szCs w:val="36"/>
        </w:rPr>
      </w:pPr>
      <w:r>
        <w:rPr>
          <w:rFonts w:hint="eastAsia" w:ascii="仿宋" w:hAnsi="仿宋" w:eastAsia="仿宋"/>
          <w:sz w:val="32"/>
          <w:szCs w:val="36"/>
        </w:rPr>
        <w:t>研究内容：基于真实世界数据，开展麻腮风疫苗（腮腺炎成分）预防流行性腮腺炎、水痘疫苗预防水痘的保护效果研究，为优化疫苗免疫策略提供数据支持。</w:t>
      </w:r>
    </w:p>
    <w:p w14:paraId="451B64F9">
      <w:pPr>
        <w:spacing w:line="560" w:lineRule="exact"/>
        <w:ind w:firstLine="640" w:firstLineChars="200"/>
        <w:jc w:val="both"/>
        <w:rPr>
          <w:rFonts w:ascii="仿宋" w:hAnsi="仿宋" w:eastAsia="仿宋"/>
          <w:sz w:val="32"/>
          <w:szCs w:val="36"/>
        </w:rPr>
      </w:pPr>
      <w:r>
        <w:rPr>
          <w:rFonts w:hint="eastAsia" w:ascii="仿宋" w:hAnsi="仿宋" w:eastAsia="仿宋"/>
          <w:sz w:val="32"/>
          <w:szCs w:val="36"/>
        </w:rPr>
        <w:t>考核指标：提交研究报告1份，发表论文≥1篇。</w:t>
      </w:r>
    </w:p>
    <w:p w14:paraId="5B9DC5BD">
      <w:pPr>
        <w:spacing w:line="560" w:lineRule="exact"/>
        <w:ind w:firstLine="640" w:firstLineChars="200"/>
        <w:jc w:val="both"/>
        <w:outlineLvl w:val="0"/>
        <w:rPr>
          <w:rFonts w:hint="eastAsia" w:ascii="黑体" w:hAnsi="黑体" w:eastAsia="黑体" w:cs="黑体"/>
          <w:b w:val="0"/>
          <w:bCs/>
          <w:sz w:val="32"/>
          <w:szCs w:val="36"/>
        </w:rPr>
      </w:pPr>
      <w:r>
        <w:rPr>
          <w:rFonts w:hint="eastAsia" w:ascii="黑体" w:hAnsi="黑体" w:eastAsia="黑体" w:cs="黑体"/>
          <w:b w:val="0"/>
          <w:bCs/>
          <w:sz w:val="32"/>
          <w:szCs w:val="36"/>
          <w:lang w:val="en-US" w:eastAsia="zh-CN"/>
        </w:rPr>
        <w:t>三、</w:t>
      </w:r>
      <w:r>
        <w:rPr>
          <w:rFonts w:hint="eastAsia" w:ascii="黑体" w:hAnsi="黑体" w:eastAsia="黑体" w:cs="黑体"/>
          <w:b w:val="0"/>
          <w:bCs/>
          <w:sz w:val="32"/>
          <w:szCs w:val="36"/>
        </w:rPr>
        <w:t>儿童及青少年人群带状疱疹病例病毒学研究</w:t>
      </w:r>
    </w:p>
    <w:p w14:paraId="1F25C2DD">
      <w:pPr>
        <w:spacing w:line="560" w:lineRule="exact"/>
        <w:ind w:firstLine="640" w:firstLineChars="200"/>
        <w:jc w:val="both"/>
        <w:rPr>
          <w:rFonts w:ascii="仿宋" w:hAnsi="仿宋" w:eastAsia="仿宋"/>
          <w:sz w:val="32"/>
          <w:szCs w:val="36"/>
        </w:rPr>
      </w:pPr>
      <w:r>
        <w:rPr>
          <w:rFonts w:hint="eastAsia" w:ascii="仿宋" w:hAnsi="仿宋" w:eastAsia="仿宋"/>
          <w:sz w:val="32"/>
          <w:szCs w:val="36"/>
        </w:rPr>
        <w:t>研究内容：在水痘疫苗覆盖率较低和较高的地区，开展儿童及青少年人群带状疱疹发病情况及病毒基因序列分析，探索</w:t>
      </w:r>
      <w:r>
        <w:rPr>
          <w:rFonts w:ascii="仿宋" w:hAnsi="仿宋" w:eastAsia="仿宋"/>
          <w:sz w:val="32"/>
          <w:szCs w:val="36"/>
        </w:rPr>
        <w:t>研究自带状疱疹病例中分离到的水痘-带状疱疹病毒特征</w:t>
      </w:r>
      <w:r>
        <w:rPr>
          <w:rFonts w:hint="eastAsia" w:ascii="仿宋" w:hAnsi="仿宋" w:eastAsia="仿宋"/>
          <w:sz w:val="32"/>
          <w:szCs w:val="36"/>
        </w:rPr>
        <w:t>。</w:t>
      </w:r>
    </w:p>
    <w:p w14:paraId="0843D07E">
      <w:pPr>
        <w:spacing w:line="560" w:lineRule="exact"/>
        <w:ind w:firstLine="640" w:firstLineChars="200"/>
        <w:jc w:val="both"/>
        <w:rPr>
          <w:rFonts w:ascii="仿宋" w:hAnsi="仿宋" w:eastAsia="仿宋"/>
          <w:color w:val="EE0000"/>
          <w:sz w:val="32"/>
          <w:szCs w:val="36"/>
        </w:rPr>
      </w:pPr>
      <w:r>
        <w:rPr>
          <w:rFonts w:hint="eastAsia" w:ascii="仿宋" w:hAnsi="仿宋" w:eastAsia="仿宋"/>
          <w:sz w:val="32"/>
          <w:szCs w:val="36"/>
        </w:rPr>
        <w:t>考核指标：提交研究报告1份，发表论文≥1篇。</w:t>
      </w:r>
    </w:p>
    <w:p w14:paraId="327A42B4">
      <w:pPr>
        <w:spacing w:line="560" w:lineRule="exact"/>
        <w:ind w:firstLine="640" w:firstLineChars="200"/>
        <w:jc w:val="both"/>
        <w:outlineLvl w:val="0"/>
        <w:rPr>
          <w:rFonts w:ascii="仿宋" w:hAnsi="仿宋" w:eastAsia="仿宋"/>
          <w:b/>
          <w:sz w:val="32"/>
          <w:szCs w:val="36"/>
        </w:rPr>
      </w:pPr>
      <w:r>
        <w:rPr>
          <w:rFonts w:hint="eastAsia" w:ascii="黑体" w:hAnsi="黑体" w:eastAsia="黑体" w:cs="黑体"/>
          <w:b w:val="0"/>
          <w:bCs/>
          <w:sz w:val="32"/>
          <w:szCs w:val="36"/>
          <w:lang w:val="en-US" w:eastAsia="zh-CN"/>
        </w:rPr>
        <w:t>四、</w:t>
      </w:r>
      <w:r>
        <w:rPr>
          <w:rFonts w:hint="eastAsia" w:ascii="黑体" w:hAnsi="黑体" w:eastAsia="黑体" w:cs="黑体"/>
          <w:b w:val="0"/>
          <w:bCs/>
          <w:sz w:val="32"/>
          <w:szCs w:val="36"/>
        </w:rPr>
        <w:t>呼吸道合胞病毒单抗预防婴儿呼吸道合胞病毒感染所致疾病的真实世界保护效果研究</w:t>
      </w:r>
    </w:p>
    <w:p w14:paraId="53AC89D0">
      <w:pPr>
        <w:spacing w:line="560" w:lineRule="exact"/>
        <w:ind w:firstLine="640" w:firstLineChars="200"/>
        <w:jc w:val="both"/>
        <w:rPr>
          <w:rFonts w:ascii="仿宋" w:hAnsi="仿宋" w:eastAsia="仿宋"/>
          <w:sz w:val="32"/>
          <w:szCs w:val="36"/>
        </w:rPr>
      </w:pPr>
      <w:r>
        <w:rPr>
          <w:rFonts w:hint="eastAsia" w:ascii="仿宋" w:hAnsi="仿宋" w:eastAsia="仿宋"/>
          <w:sz w:val="32"/>
          <w:szCs w:val="36"/>
        </w:rPr>
        <w:t>研究内容：基于真实世界中注射过呼吸道合胞病毒单抗的婴儿，按照一定的匹配原则选择未注射的婴儿，共同建立观察队列，开展随访，获得呼吸道合胞病毒感染所致疾病的发生情况，分析其保护效果，研提策略及建议。</w:t>
      </w:r>
    </w:p>
    <w:p w14:paraId="390DCE4D">
      <w:pPr>
        <w:spacing w:line="560" w:lineRule="exact"/>
        <w:ind w:firstLine="640" w:firstLineChars="200"/>
        <w:jc w:val="both"/>
        <w:rPr>
          <w:rFonts w:ascii="仿宋" w:hAnsi="仿宋" w:eastAsia="仿宋"/>
          <w:sz w:val="32"/>
          <w:szCs w:val="36"/>
        </w:rPr>
      </w:pPr>
      <w:r>
        <w:rPr>
          <w:rFonts w:hint="eastAsia" w:ascii="仿宋" w:hAnsi="仿宋" w:eastAsia="仿宋"/>
          <w:sz w:val="32"/>
          <w:szCs w:val="36"/>
        </w:rPr>
        <w:t>考核指标：提交研究报告1份，发表论文≥1篇。</w:t>
      </w:r>
    </w:p>
    <w:p w14:paraId="6F98D3F5">
      <w:pPr>
        <w:spacing w:line="560" w:lineRule="exact"/>
        <w:ind w:firstLine="640" w:firstLineChars="200"/>
        <w:jc w:val="both"/>
        <w:outlineLvl w:val="0"/>
        <w:rPr>
          <w:rFonts w:hint="eastAsia" w:ascii="黑体" w:hAnsi="黑体" w:eastAsia="黑体" w:cs="黑体"/>
          <w:b w:val="0"/>
          <w:bCs/>
          <w:sz w:val="32"/>
          <w:szCs w:val="36"/>
        </w:rPr>
      </w:pPr>
      <w:r>
        <w:rPr>
          <w:rFonts w:hint="eastAsia" w:ascii="黑体" w:hAnsi="黑体" w:eastAsia="黑体" w:cs="黑体"/>
          <w:b w:val="0"/>
          <w:bCs/>
          <w:sz w:val="32"/>
          <w:szCs w:val="36"/>
          <w:lang w:val="en-US" w:eastAsia="zh-CN"/>
        </w:rPr>
        <w:t>五、</w:t>
      </w:r>
      <w:r>
        <w:rPr>
          <w:rFonts w:hint="eastAsia" w:ascii="黑体" w:hAnsi="黑体" w:eastAsia="黑体" w:cs="黑体"/>
          <w:b w:val="0"/>
          <w:bCs/>
          <w:sz w:val="32"/>
          <w:szCs w:val="36"/>
        </w:rPr>
        <w:t>适龄女孩人乳头瘤病毒疫苗与流感疫苗同时接种意愿及现况研究</w:t>
      </w:r>
    </w:p>
    <w:p w14:paraId="723A0A41">
      <w:pPr>
        <w:spacing w:line="560" w:lineRule="exact"/>
        <w:ind w:firstLine="640" w:firstLineChars="200"/>
        <w:jc w:val="both"/>
        <w:rPr>
          <w:rFonts w:ascii="仿宋" w:hAnsi="仿宋" w:eastAsia="仿宋"/>
          <w:sz w:val="32"/>
          <w:szCs w:val="36"/>
        </w:rPr>
      </w:pPr>
      <w:r>
        <w:rPr>
          <w:rFonts w:hint="eastAsia" w:ascii="仿宋" w:hAnsi="仿宋" w:eastAsia="仿宋"/>
          <w:sz w:val="32"/>
          <w:szCs w:val="36"/>
        </w:rPr>
        <w:t>研究内容：针对国家免疫规划人乳头瘤病毒疫苗的目标人群，在流感流行季节前，开展人乳头瘤病毒疫苗与流感疫苗同时接种意愿及接种现况，分析其影响因素，为提升人乳头瘤病毒疫苗、流感疫苗接种率研提策略与建议。</w:t>
      </w:r>
    </w:p>
    <w:p w14:paraId="5A55A291">
      <w:pPr>
        <w:spacing w:line="560" w:lineRule="exact"/>
        <w:ind w:firstLine="640" w:firstLineChars="200"/>
        <w:jc w:val="both"/>
        <w:rPr>
          <w:rFonts w:ascii="仿宋" w:hAnsi="仿宋" w:eastAsia="仿宋"/>
          <w:sz w:val="32"/>
          <w:szCs w:val="36"/>
        </w:rPr>
      </w:pPr>
      <w:r>
        <w:rPr>
          <w:rFonts w:hint="eastAsia" w:ascii="仿宋" w:hAnsi="仿宋" w:eastAsia="仿宋"/>
          <w:sz w:val="32"/>
          <w:szCs w:val="36"/>
        </w:rPr>
        <w:t>考核指标：提交研究报告1份，发表论文≥1篇。</w:t>
      </w:r>
    </w:p>
    <w:p w14:paraId="36BB2D44">
      <w:pPr>
        <w:spacing w:line="560" w:lineRule="exact"/>
        <w:ind w:firstLine="640" w:firstLineChars="200"/>
        <w:jc w:val="both"/>
        <w:outlineLvl w:val="0"/>
        <w:rPr>
          <w:rFonts w:hint="eastAsia" w:ascii="黑体" w:hAnsi="黑体" w:eastAsia="黑体" w:cs="黑体"/>
          <w:b w:val="0"/>
          <w:bCs/>
          <w:sz w:val="32"/>
          <w:szCs w:val="36"/>
        </w:rPr>
      </w:pPr>
      <w:r>
        <w:rPr>
          <w:rFonts w:hint="eastAsia" w:ascii="黑体" w:hAnsi="黑体" w:eastAsia="黑体" w:cs="黑体"/>
          <w:b w:val="0"/>
          <w:bCs/>
          <w:sz w:val="32"/>
          <w:szCs w:val="36"/>
          <w:lang w:val="en-US" w:eastAsia="zh-CN"/>
        </w:rPr>
        <w:t>六、</w:t>
      </w:r>
      <w:r>
        <w:rPr>
          <w:rFonts w:hint="eastAsia" w:ascii="黑体" w:hAnsi="黑体" w:eastAsia="黑体" w:cs="黑体"/>
          <w:b w:val="0"/>
          <w:bCs/>
          <w:sz w:val="32"/>
          <w:szCs w:val="36"/>
        </w:rPr>
        <w:t>流感疫苗接种的卫生经济学评价</w:t>
      </w:r>
    </w:p>
    <w:p w14:paraId="78DDAFD5">
      <w:pPr>
        <w:spacing w:line="560" w:lineRule="exact"/>
        <w:ind w:firstLine="640" w:firstLineChars="200"/>
        <w:jc w:val="both"/>
        <w:rPr>
          <w:rFonts w:ascii="仿宋" w:hAnsi="仿宋" w:eastAsia="仿宋"/>
          <w:sz w:val="32"/>
          <w:szCs w:val="36"/>
        </w:rPr>
      </w:pPr>
      <w:bookmarkStart w:id="1" w:name="OLE_LINK9"/>
      <w:bookmarkStart w:id="2" w:name="OLE_LINK8"/>
      <w:r>
        <w:rPr>
          <w:rFonts w:hint="eastAsia" w:ascii="仿宋" w:hAnsi="仿宋" w:eastAsia="仿宋"/>
          <w:sz w:val="32"/>
          <w:szCs w:val="36"/>
        </w:rPr>
        <w:t>研究内容：基于国内外研究，梳理参数，构建数据模型，开展儿童和老年人群接种流感疫苗的卫生经济学评价，为制定流感疫苗接种策略提供本土数据。</w:t>
      </w:r>
    </w:p>
    <w:p w14:paraId="16734FBA">
      <w:pPr>
        <w:spacing w:line="560" w:lineRule="exact"/>
        <w:ind w:firstLine="640" w:firstLineChars="200"/>
        <w:jc w:val="both"/>
        <w:rPr>
          <w:rFonts w:ascii="仿宋" w:hAnsi="仿宋" w:eastAsia="仿宋"/>
          <w:sz w:val="32"/>
          <w:szCs w:val="36"/>
        </w:rPr>
      </w:pPr>
      <w:r>
        <w:rPr>
          <w:rFonts w:hint="eastAsia" w:ascii="仿宋" w:hAnsi="仿宋" w:eastAsia="仿宋"/>
          <w:sz w:val="32"/>
          <w:szCs w:val="36"/>
        </w:rPr>
        <w:t>考核指标：提交研究报告1份，发表论文≥1篇。</w:t>
      </w:r>
      <w:bookmarkEnd w:id="1"/>
      <w:bookmarkEnd w:id="2"/>
    </w:p>
    <w:p w14:paraId="210169BB">
      <w:pPr>
        <w:spacing w:line="560" w:lineRule="exact"/>
        <w:ind w:firstLine="640" w:firstLineChars="200"/>
        <w:jc w:val="both"/>
        <w:outlineLvl w:val="0"/>
        <w:rPr>
          <w:rFonts w:hint="eastAsia" w:ascii="黑体" w:hAnsi="黑体" w:eastAsia="黑体" w:cs="黑体"/>
          <w:b w:val="0"/>
          <w:bCs/>
          <w:sz w:val="32"/>
          <w:szCs w:val="36"/>
        </w:rPr>
      </w:pPr>
      <w:r>
        <w:rPr>
          <w:rFonts w:hint="eastAsia" w:ascii="黑体" w:hAnsi="黑体" w:eastAsia="黑体" w:cs="黑体"/>
          <w:b w:val="0"/>
          <w:bCs/>
          <w:sz w:val="32"/>
          <w:szCs w:val="36"/>
          <w:lang w:val="en-US" w:eastAsia="zh-CN"/>
        </w:rPr>
        <w:t>七、</w:t>
      </w:r>
      <w:r>
        <w:rPr>
          <w:rFonts w:hint="eastAsia" w:ascii="黑体" w:hAnsi="黑体" w:eastAsia="黑体" w:cs="黑体"/>
          <w:b w:val="0"/>
          <w:bCs/>
          <w:sz w:val="32"/>
          <w:szCs w:val="36"/>
        </w:rPr>
        <w:t>孕妇人群百日咳疾病负担研究</w:t>
      </w:r>
    </w:p>
    <w:p w14:paraId="5ED4688E">
      <w:pPr>
        <w:spacing w:line="560" w:lineRule="exact"/>
        <w:ind w:firstLine="640" w:firstLineChars="200"/>
        <w:jc w:val="both"/>
        <w:rPr>
          <w:rFonts w:ascii="仿宋" w:hAnsi="仿宋" w:eastAsia="仿宋"/>
          <w:sz w:val="32"/>
          <w:szCs w:val="36"/>
        </w:rPr>
      </w:pPr>
      <w:r>
        <w:rPr>
          <w:rFonts w:hint="eastAsia" w:ascii="仿宋" w:hAnsi="仿宋" w:eastAsia="仿宋"/>
          <w:sz w:val="32"/>
          <w:szCs w:val="36"/>
        </w:rPr>
        <w:t>研究内容：基于孕妇群体建立前瞻性队列，在孕期出现咳嗽、打喷嚏、流涕等症状时开展百日咳鲍特菌检测，评估孕妇百日咳发病特征及疾病负担，为未来优化疫苗接种策略提供数据支持。</w:t>
      </w:r>
    </w:p>
    <w:p w14:paraId="2E37852D">
      <w:pPr>
        <w:spacing w:line="560" w:lineRule="exact"/>
        <w:ind w:firstLine="640" w:firstLineChars="200"/>
        <w:jc w:val="both"/>
        <w:rPr>
          <w:rFonts w:ascii="仿宋" w:hAnsi="仿宋" w:eastAsia="仿宋"/>
          <w:sz w:val="32"/>
          <w:szCs w:val="36"/>
        </w:rPr>
      </w:pPr>
      <w:r>
        <w:rPr>
          <w:rFonts w:hint="eastAsia" w:ascii="仿宋" w:hAnsi="仿宋" w:eastAsia="仿宋"/>
          <w:sz w:val="32"/>
          <w:szCs w:val="36"/>
        </w:rPr>
        <w:t>考核指标：提交研究报告1份，发表论文≥1篇。</w:t>
      </w:r>
    </w:p>
    <w:p w14:paraId="3642C7A3">
      <w:pPr>
        <w:spacing w:line="560" w:lineRule="exact"/>
        <w:ind w:firstLine="640" w:firstLineChars="200"/>
        <w:jc w:val="both"/>
        <w:outlineLvl w:val="0"/>
        <w:rPr>
          <w:rFonts w:hint="eastAsia" w:ascii="黑体" w:hAnsi="黑体" w:eastAsia="黑体" w:cs="黑体"/>
          <w:b w:val="0"/>
          <w:bCs/>
          <w:sz w:val="32"/>
          <w:szCs w:val="36"/>
        </w:rPr>
      </w:pPr>
      <w:r>
        <w:rPr>
          <w:rFonts w:hint="eastAsia" w:ascii="黑体" w:hAnsi="黑体" w:eastAsia="黑体" w:cs="黑体"/>
          <w:b w:val="0"/>
          <w:bCs/>
          <w:sz w:val="32"/>
          <w:szCs w:val="36"/>
          <w:lang w:val="en-US" w:eastAsia="zh-CN"/>
        </w:rPr>
        <w:t>八、</w:t>
      </w:r>
      <w:r>
        <w:rPr>
          <w:rFonts w:hint="eastAsia" w:ascii="黑体" w:hAnsi="黑体" w:eastAsia="黑体" w:cs="黑体"/>
          <w:b w:val="0"/>
          <w:bCs/>
          <w:sz w:val="32"/>
          <w:szCs w:val="36"/>
        </w:rPr>
        <w:t>侵袭性肺炎球菌疾病病例中肺炎球菌血清型流行病学特征研究</w:t>
      </w:r>
    </w:p>
    <w:p w14:paraId="7F837F9D">
      <w:pPr>
        <w:spacing w:line="560" w:lineRule="exact"/>
        <w:ind w:firstLine="640" w:firstLineChars="200"/>
        <w:jc w:val="both"/>
        <w:rPr>
          <w:rFonts w:ascii="仿宋" w:hAnsi="仿宋" w:eastAsia="仿宋"/>
          <w:sz w:val="32"/>
          <w:szCs w:val="36"/>
        </w:rPr>
      </w:pPr>
      <w:r>
        <w:rPr>
          <w:rFonts w:hint="eastAsia" w:ascii="仿宋" w:hAnsi="仿宋" w:eastAsia="仿宋"/>
          <w:sz w:val="32"/>
          <w:szCs w:val="36"/>
        </w:rPr>
        <w:t>研究内容：选择儿童和老人呼吸道疾病患者，采集下呼吸道样本开展细菌培养，将分离到的肺炎链球菌开展血清型鉴定和基因组测序分析；将不同来源的菌株进行病原特征比较。</w:t>
      </w:r>
    </w:p>
    <w:p w14:paraId="049FF802">
      <w:pPr>
        <w:spacing w:line="560" w:lineRule="exact"/>
        <w:ind w:firstLine="640" w:firstLineChars="200"/>
        <w:jc w:val="both"/>
        <w:rPr>
          <w:rFonts w:ascii="仿宋" w:hAnsi="仿宋" w:eastAsia="仿宋"/>
          <w:sz w:val="32"/>
          <w:szCs w:val="36"/>
        </w:rPr>
      </w:pPr>
      <w:r>
        <w:rPr>
          <w:rFonts w:ascii="仿宋" w:hAnsi="仿宋" w:eastAsia="仿宋"/>
          <w:sz w:val="32"/>
          <w:szCs w:val="36"/>
        </w:rPr>
        <w:t>考核指标：</w:t>
      </w:r>
      <w:r>
        <w:rPr>
          <w:rFonts w:hint="eastAsia" w:ascii="仿宋" w:hAnsi="仿宋" w:eastAsia="仿宋"/>
          <w:sz w:val="32"/>
          <w:szCs w:val="36"/>
        </w:rPr>
        <w:t>研究报告1份，撰写论文≥1篇。</w:t>
      </w:r>
    </w:p>
    <w:p w14:paraId="531EFF56">
      <w:pPr>
        <w:spacing w:line="560" w:lineRule="exact"/>
        <w:ind w:firstLine="640" w:firstLineChars="200"/>
        <w:jc w:val="both"/>
        <w:outlineLvl w:val="0"/>
        <w:rPr>
          <w:rFonts w:hint="eastAsia" w:ascii="黑体" w:hAnsi="黑体" w:eastAsia="黑体" w:cs="黑体"/>
          <w:b w:val="0"/>
          <w:bCs/>
          <w:sz w:val="32"/>
          <w:szCs w:val="36"/>
        </w:rPr>
      </w:pPr>
      <w:r>
        <w:rPr>
          <w:rFonts w:hint="eastAsia" w:ascii="黑体" w:hAnsi="黑体" w:eastAsia="黑体" w:cs="黑体"/>
          <w:b w:val="0"/>
          <w:bCs/>
          <w:sz w:val="32"/>
          <w:szCs w:val="36"/>
          <w:lang w:val="en-US" w:eastAsia="zh-CN"/>
        </w:rPr>
        <w:t>九、</w:t>
      </w:r>
      <w:r>
        <w:rPr>
          <w:rFonts w:hint="eastAsia" w:ascii="黑体" w:hAnsi="黑体" w:eastAsia="黑体" w:cs="黑体"/>
          <w:b w:val="0"/>
          <w:bCs/>
          <w:sz w:val="32"/>
          <w:szCs w:val="36"/>
        </w:rPr>
        <w:t>老年人群HIV感染预防干预策略和干预效果评价</w:t>
      </w:r>
    </w:p>
    <w:p w14:paraId="75C7B48E">
      <w:pPr>
        <w:spacing w:line="560" w:lineRule="exact"/>
        <w:ind w:firstLine="640" w:firstLineChars="200"/>
        <w:jc w:val="both"/>
        <w:rPr>
          <w:rFonts w:ascii="仿宋" w:hAnsi="仿宋" w:eastAsia="仿宋"/>
          <w:sz w:val="32"/>
          <w:szCs w:val="36"/>
        </w:rPr>
      </w:pPr>
      <w:r>
        <w:rPr>
          <w:rFonts w:ascii="仿宋" w:hAnsi="仿宋" w:eastAsia="仿宋"/>
          <w:sz w:val="32"/>
          <w:szCs w:val="36"/>
        </w:rPr>
        <w:t>研究内容：</w:t>
      </w:r>
      <w:r>
        <w:rPr>
          <w:rFonts w:hint="eastAsia" w:ascii="仿宋" w:hAnsi="仿宋" w:eastAsia="仿宋"/>
          <w:sz w:val="32"/>
          <w:szCs w:val="36"/>
        </w:rPr>
        <w:t>针对部分地区艾滋病重点防治人群，制定并实施适合本地特色、实施容易、成本效果好的综合性艾滋病宣教干预等策略措施及技术手段，实现综合预防干预手段的覆盖面提高。</w:t>
      </w:r>
    </w:p>
    <w:p w14:paraId="0CABD44A">
      <w:pPr>
        <w:spacing w:line="560" w:lineRule="exact"/>
        <w:ind w:firstLine="640" w:firstLineChars="200"/>
        <w:jc w:val="both"/>
        <w:rPr>
          <w:rFonts w:ascii="仿宋" w:hAnsi="仿宋" w:eastAsia="仿宋"/>
          <w:sz w:val="32"/>
          <w:szCs w:val="36"/>
        </w:rPr>
      </w:pPr>
      <w:r>
        <w:rPr>
          <w:rFonts w:ascii="仿宋" w:hAnsi="仿宋" w:eastAsia="仿宋"/>
          <w:sz w:val="32"/>
          <w:szCs w:val="36"/>
        </w:rPr>
        <w:t>考核指标：</w:t>
      </w:r>
      <w:r>
        <w:rPr>
          <w:rFonts w:hint="eastAsia" w:ascii="仿宋" w:hAnsi="仿宋" w:eastAsia="仿宋"/>
          <w:sz w:val="32"/>
          <w:szCs w:val="36"/>
        </w:rPr>
        <w:t>形成针对当地重点区域和重点防治人群，实施容易、成本效果好的综合性艾滋病预防干预策略措施及技术手段方案，试点人群或地区综合预防干预手段的使用提高≥10%。完成研究论文≥1篇。</w:t>
      </w:r>
    </w:p>
    <w:p w14:paraId="77D35E09">
      <w:pPr>
        <w:spacing w:line="560" w:lineRule="exact"/>
        <w:ind w:firstLine="640" w:firstLineChars="200"/>
        <w:jc w:val="both"/>
        <w:outlineLvl w:val="0"/>
        <w:rPr>
          <w:rFonts w:hint="eastAsia" w:ascii="黑体" w:hAnsi="黑体" w:eastAsia="黑体" w:cs="黑体"/>
          <w:b w:val="0"/>
          <w:bCs/>
          <w:sz w:val="32"/>
          <w:szCs w:val="36"/>
        </w:rPr>
      </w:pPr>
      <w:r>
        <w:rPr>
          <w:rFonts w:hint="eastAsia" w:ascii="黑体" w:hAnsi="黑体" w:eastAsia="黑体" w:cs="黑体"/>
          <w:b w:val="0"/>
          <w:bCs/>
          <w:sz w:val="32"/>
          <w:szCs w:val="36"/>
          <w:lang w:val="en-US" w:eastAsia="zh-CN"/>
        </w:rPr>
        <w:t>十、</w:t>
      </w:r>
      <w:r>
        <w:rPr>
          <w:rFonts w:hint="eastAsia" w:ascii="黑体" w:hAnsi="黑体" w:eastAsia="黑体" w:cs="黑体"/>
          <w:b w:val="0"/>
          <w:bCs/>
          <w:sz w:val="32"/>
          <w:szCs w:val="36"/>
        </w:rPr>
        <w:t>六价轮状病毒疫苗真实世界保护效果研究</w:t>
      </w:r>
    </w:p>
    <w:p w14:paraId="162D0045">
      <w:pPr>
        <w:spacing w:line="560" w:lineRule="exact"/>
        <w:ind w:firstLine="640" w:firstLineChars="200"/>
        <w:jc w:val="both"/>
        <w:rPr>
          <w:rFonts w:ascii="仿宋" w:hAnsi="仿宋" w:eastAsia="仿宋"/>
          <w:sz w:val="32"/>
          <w:szCs w:val="36"/>
        </w:rPr>
      </w:pPr>
      <w:r>
        <w:rPr>
          <w:rFonts w:hint="eastAsia" w:ascii="仿宋" w:hAnsi="仿宋" w:eastAsia="仿宋"/>
          <w:sz w:val="32"/>
          <w:szCs w:val="36"/>
        </w:rPr>
        <w:t>研究内容：开展婴幼儿接种六价轮状病毒疫苗预防轮状病毒胃肠炎的</w:t>
      </w:r>
      <w:r>
        <w:rPr>
          <w:rFonts w:ascii="仿宋" w:hAnsi="仿宋" w:eastAsia="仿宋"/>
          <w:sz w:val="32"/>
          <w:szCs w:val="36"/>
        </w:rPr>
        <w:t>上市后</w:t>
      </w:r>
      <w:r>
        <w:rPr>
          <w:rFonts w:hint="eastAsia" w:ascii="仿宋" w:hAnsi="仿宋" w:eastAsia="仿宋"/>
          <w:sz w:val="32"/>
          <w:szCs w:val="36"/>
        </w:rPr>
        <w:t>保护效果研究，获得我国新疫苗的本土研究数据。</w:t>
      </w:r>
    </w:p>
    <w:p w14:paraId="36929F0B">
      <w:pPr>
        <w:spacing w:line="560" w:lineRule="exact"/>
        <w:ind w:firstLine="640" w:firstLineChars="200"/>
        <w:jc w:val="both"/>
        <w:rPr>
          <w:rFonts w:ascii="仿宋" w:hAnsi="仿宋" w:eastAsia="仿宋"/>
          <w:sz w:val="32"/>
          <w:szCs w:val="36"/>
        </w:rPr>
      </w:pPr>
      <w:r>
        <w:rPr>
          <w:rFonts w:hint="eastAsia" w:ascii="仿宋" w:hAnsi="仿宋" w:eastAsia="仿宋"/>
          <w:sz w:val="32"/>
          <w:szCs w:val="36"/>
        </w:rPr>
        <w:t>考核指标：提交研究报告1份，发表论文≥1篇。</w:t>
      </w:r>
    </w:p>
    <w:bookmarkEnd w:id="0"/>
    <w:p w14:paraId="3BE5AF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666694"/>
    <w:rsid w:val="1D666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200" w:line="20" w:lineRule="exact"/>
    </w:pPr>
    <w:rPr>
      <w:rFonts w:ascii="仿宋_GB2312" w:eastAsia="仿宋_GB2312"/>
      <w:sz w:val="30"/>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2026-06-29T04:35:00Z</dcterms:created>
  <dc:creator>贺彬</dc:creator>
  <cp:lastModifiedBy>贺彬</cp:lastModifiedBy>
  <dcterms:modified xsi:type="dcterms:W3CDTF">2026-06-29T04:36:25Z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B7CC534AD5294787AD6058B607C4C22D_11</vt:lpwstr>
  </property>
  <property fmtid="{D5CDD505-2E9C-101B-9397-08002B2CF9AE}" pid="4" name="KSOTemplateDocerSaveRecord">
    <vt:lpwstr>eyJoZGlkIjoiYWE0NjBiMGEwNjkwNGUwNTliODZiZGMzYjJmMWM2MjAiLCJ1c2VySWQiOiIyNDgyOTcyMTcifQ==</vt:lpwstr>
  </property>
</Properties>
</file>