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sz w:val="28"/>
          <w:szCs w:val="36"/>
        </w:rPr>
      </w:pPr>
      <w:bookmarkStart w:id="0" w:name="_GoBack"/>
      <w:bookmarkEnd w:id="0"/>
      <w:r>
        <w:rPr>
          <w:rFonts w:hint="eastAsia" w:ascii="黑体" w:hAnsi="黑体" w:eastAsia="黑体" w:cs="仿宋_GB2312"/>
          <w:sz w:val="28"/>
          <w:szCs w:val="36"/>
        </w:rPr>
        <w:t>附件2</w:t>
      </w:r>
    </w:p>
    <w:tbl>
      <w:tblPr>
        <w:tblStyle w:val="7"/>
        <w:tblW w:w="14600" w:type="dxa"/>
        <w:tblInd w:w="95" w:type="dxa"/>
        <w:tblLayout w:type="autofit"/>
        <w:tblCellMar>
          <w:top w:w="0" w:type="dxa"/>
          <w:left w:w="108" w:type="dxa"/>
          <w:bottom w:w="0" w:type="dxa"/>
          <w:right w:w="108" w:type="dxa"/>
        </w:tblCellMar>
      </w:tblPr>
      <w:tblGrid>
        <w:gridCol w:w="1460"/>
        <w:gridCol w:w="1460"/>
        <w:gridCol w:w="8260"/>
        <w:gridCol w:w="620"/>
        <w:gridCol w:w="520"/>
        <w:gridCol w:w="520"/>
        <w:gridCol w:w="520"/>
        <w:gridCol w:w="620"/>
        <w:gridCol w:w="620"/>
      </w:tblGrid>
      <w:tr>
        <w:tblPrEx>
          <w:tblCellMar>
            <w:top w:w="0" w:type="dxa"/>
            <w:left w:w="108" w:type="dxa"/>
            <w:bottom w:w="0" w:type="dxa"/>
            <w:right w:w="108" w:type="dxa"/>
          </w:tblCellMar>
        </w:tblPrEx>
        <w:trPr>
          <w:trHeight w:val="540" w:hRule="atLeast"/>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涉及端口</w:t>
            </w:r>
          </w:p>
        </w:tc>
        <w:tc>
          <w:tcPr>
            <w:tcW w:w="8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功能需求</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单价元</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天数</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小计元</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备注说明</w:t>
            </w:r>
          </w:p>
        </w:tc>
      </w:tr>
      <w:tr>
        <w:tblPrEx>
          <w:tblCellMar>
            <w:top w:w="0" w:type="dxa"/>
            <w:left w:w="108" w:type="dxa"/>
            <w:bottom w:w="0" w:type="dxa"/>
            <w:right w:w="108" w:type="dxa"/>
          </w:tblCellMar>
        </w:tblPrEx>
        <w:trPr>
          <w:trHeight w:val="540" w:hRule="atLeast"/>
        </w:trPr>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技术报告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（新增功能）</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电脑端</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使用者：国家基金办、各级CDC、PYD、NGO、CBO账号。</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　</w:t>
            </w:r>
          </w:p>
        </w:tc>
      </w:tr>
      <w:tr>
        <w:tblPrEx>
          <w:tblCellMar>
            <w:top w:w="0" w:type="dxa"/>
            <w:left w:w="108" w:type="dxa"/>
            <w:bottom w:w="0" w:type="dxa"/>
            <w:right w:w="108" w:type="dxa"/>
          </w:tblCellMar>
        </w:tblPrEx>
        <w:trPr>
          <w:trHeight w:val="72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1.按照基金办提供数据模板，从信息系统提取对应数据，自动计算并进行数据填充和样表展示。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2.使用者可根据实际需要，按照季度、年度、工作领域、地域等筛选数据生成相应技术报告。</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权限：按照属地权限使用。</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权限控制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（新增功能）</w:t>
            </w:r>
          </w:p>
        </w:tc>
        <w:tc>
          <w:tcPr>
            <w:tcW w:w="1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电脑端</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使用者：国家基金办、各级CDC、PYD、NGO、CBO账号。</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功能描述：基金办在项目申请、执行期间，根据需要在电脑端进行部分功能模块填报时间的开放和关闭，如：账号注册、申请书填报、实施方案填报、进展报告填报、完工报告填报。</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权限：基金办使用。</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trPr>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检测功能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（功能优化）</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移动客户端、微信小程序</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使用者：NGO/CBO主账号及子账号、干预检测服务对象。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6"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1.NGO/CBO工作人员在移动客户端生成固定检测登记二维码。</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2.服务对象通过微信扫描固定二维码跳转到微信小程序，即可在小程序中填写个人信息及调查问卷。</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3.工作人员开展检测工作时，收到该服务对象在本项目年度内的既往检测时间提示。</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权限：NGO/CBO主账号在电脑端设置工作人员权限。</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搜索功能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（功能优化）</w:t>
            </w:r>
          </w:p>
        </w:tc>
        <w:tc>
          <w:tcPr>
            <w:tcW w:w="1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移动客户端</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使用者：国家基金办、各级CDC、PYD、NGO/CBO主账号及子账号。</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9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功能描述：在移动客户端功能模块优化搜索功能，增加个案号、手机号、姓名、省市区县等搜索条件。</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权限：NGO/CBO主账号在电脑端设置工作人员权限。</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授权功能</w:t>
            </w:r>
            <w:r>
              <w:rPr>
                <w:rFonts w:hint="eastAsia" w:ascii="仿宋" w:hAnsi="仿宋" w:eastAsia="仿宋" w:cs="宋体"/>
                <w:color w:val="000000"/>
                <w:kern w:val="0"/>
                <w:szCs w:val="21"/>
              </w:rPr>
              <w:br w:type="page"/>
            </w:r>
            <w:r>
              <w:rPr>
                <w:rFonts w:hint="eastAsia" w:ascii="仿宋" w:hAnsi="仿宋" w:eastAsia="仿宋" w:cs="宋体"/>
                <w:color w:val="000000"/>
                <w:kern w:val="0"/>
                <w:szCs w:val="21"/>
              </w:rPr>
              <w:t>（新增功能）</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移动客户端</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使用者：国家基金办、各级CDC、PYD、NGO/CBO主账号。</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995"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1.基金办在管理端发起查看具体检测或关怀个案授权请求，实施单位所在属地省级CDC会收到查看请求的提示，NGO、CBO leader主账号在工作人员端收到请求并选择同意或拒绝。</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2.各级CDC、PYD在管理端发起查看具体检测或关怀个案授权请求，基金办会收到查看请求的提示，NGO、CBO leader主账号在工作人员端收到请求并选择同意或拒绝。</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3.每次授权有效时间为24小时。</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5"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权限：按照属地权限使用。</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问卷调查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（新增功能）</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电脑端、移动客户端、微信小程序</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使用者：国家基金办、各级CDC、PYD、NGO/CBO主账号及子账号、干预检测服务对象。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8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1.基金办及各级CDC可自行设置问卷，问卷应包含基本类型，如单选、多选、填空、问答等样式，需有基本逻辑设置、可选择导出问卷结果Excel或Word等功能。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2.问卷对象以志愿者及服务对象为目标人群，可自行查看问卷并提交结果。</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68"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权限：国家基金办、省级CDC设置问卷。</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预约检测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（新增功能）</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电脑端、移动客户端、微信小程序</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使用者：NGO/CBO主账号及子账号、干预检测服务对象。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62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1.基金办设置参与干预检测项目的NGO/CBO。</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2.NGO、CBO leader主账号在电脑端完善相应社会组织工作人员的预约排班时间、排班地点设置。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3.服务对象可通过小程序查找附近社会组织并进行预约。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4.工作人员收到预约信息后可查看并确认预约，并根据预约信息完成后续检测工作。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5.服务对象可收到预约确认信息、取消预约功能。</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9"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权限：基金办、NGO/CBO主账号在电脑端设置对应信息。</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科普、健康信息推送</w:t>
            </w:r>
            <w:r>
              <w:rPr>
                <w:rFonts w:hint="eastAsia" w:ascii="仿宋" w:hAnsi="仿宋" w:eastAsia="仿宋" w:cs="宋体"/>
                <w:color w:val="000000"/>
                <w:kern w:val="0"/>
                <w:szCs w:val="21"/>
              </w:rPr>
              <w:br w:type="page"/>
            </w:r>
            <w:r>
              <w:rPr>
                <w:rFonts w:hint="eastAsia" w:ascii="仿宋" w:hAnsi="仿宋" w:eastAsia="仿宋" w:cs="宋体"/>
                <w:color w:val="000000"/>
                <w:kern w:val="0"/>
                <w:szCs w:val="21"/>
              </w:rPr>
              <w:t>（新增功能）</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电脑端、微信小程序</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使用者：国家基金办、干预检测服务对象。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4"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1.基金办根据业务需要，通过电脑端推送科普健康信息到服务对象微信小程序。</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2.服务对象可通过小程序查看推送消息。</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4"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权限：国家基金办在电脑端录入推送的信息。</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暴露前/后预防</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（新增功能）</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电脑端、移动客户端</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使用者：国家基金办、NGO/CBO主账号及子账号。</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41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1.基金办可根据需要选择项目开放/关闭项目入口，有权限的项目可从工作人员端进入暴露前/后预防项目的入口。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2.工作人员可通过移动客户端录入有效信息。</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3.具体业务指标待更新。</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权限：国家基金办在电脑端设置可参与项目。</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官网升级</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（功能优化）</w:t>
            </w:r>
          </w:p>
        </w:tc>
        <w:tc>
          <w:tcPr>
            <w:tcW w:w="1460" w:type="dxa"/>
            <w:tcBorders>
              <w:top w:val="nil"/>
              <w:left w:val="nil"/>
              <w:bottom w:val="nil"/>
              <w:right w:val="single" w:color="auto" w:sz="4"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使用者：国家基金办、各级CDC、PYD、NGO/CBO主账号。</w:t>
            </w:r>
          </w:p>
        </w:tc>
        <w:tc>
          <w:tcPr>
            <w:tcW w:w="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25" w:hRule="atLeast"/>
        </w:trPr>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电脑端</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1.基金办根据需要对现有基金网站页面升级，包括页面升级、页面功能。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2.升级后的网页需与基金公众号文章匹配。</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3.升级现有电脑端文章发布模块。</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权限：按照属地权限使用。</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系统对接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（新增功能）</w:t>
            </w:r>
          </w:p>
        </w:tc>
        <w:tc>
          <w:tcPr>
            <w:tcW w:w="1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电脑端、移动客户端</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使用者：国家基金办、特定NGO/CBO主账号。</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功能描述：按现有业务数据要求，对接部分经审核的社会组织的自有系统，实现数据统计与展示。</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83" w:hRule="atLeast"/>
        </w:trPr>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权限：国家基金办确认的账号。</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0" w:hRule="atLeast"/>
        </w:trPr>
        <w:tc>
          <w:tcPr>
            <w:tcW w:w="1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运营维护</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电脑端、移动客户端、微信小程序</w:t>
            </w:r>
          </w:p>
        </w:tc>
        <w:tc>
          <w:tcPr>
            <w:tcW w:w="8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功能描述：2022-2023年电脑端、移动客户端、微信小程序在迭代升级过程中，及迭代升级后，保障系统安全稳定运行。</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190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770" w:hRule="atLeast"/>
        </w:trPr>
        <w:tc>
          <w:tcPr>
            <w:tcW w:w="146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c>
          <w:tcPr>
            <w:tcW w:w="13140" w:type="dxa"/>
            <w:gridSpan w:val="8"/>
            <w:tcBorders>
              <w:top w:val="single" w:color="auto" w:sz="4" w:space="0"/>
              <w:left w:val="nil"/>
              <w:bottom w:val="nil"/>
              <w:right w:val="nil"/>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CDC：疾病预防控制中心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PYD：培育基地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NGO：民政注册的社会组织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CBO：未在民政注册的社会组织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主账号：每个实施单位在移动客户端有可查看全部数据的主账号及仅用于工作的子账号。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移动客户端：在安卓及ios系统中包含工作人员端及管理端2个应用。</w:t>
            </w:r>
          </w:p>
        </w:tc>
      </w:tr>
    </w:tbl>
    <w:p>
      <w:pPr>
        <w:spacing w:line="560" w:lineRule="exact"/>
        <w:rPr>
          <w:rFonts w:ascii="黑体" w:hAnsi="黑体" w:eastAsia="黑体" w:cs="仿宋_GB2312"/>
          <w:sz w:val="44"/>
          <w:szCs w:val="44"/>
        </w:rPr>
      </w:pPr>
    </w:p>
    <w:p/>
    <w:p/>
    <w:sectPr>
      <w:headerReference r:id="rId3" w:type="default"/>
      <w:footerReference r:id="rId5" w:type="default"/>
      <w:headerReference r:id="rId4" w:type="even"/>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euvrU0QAAAAIBAAAPAAAAAAAAAAEAIAAAACIAAABkcnMvZG93bnJldi54bWxQSwEC&#10;FAAUAAAACACHTuJADRAyXzQCAABgBAAADgAAAAAAAAABACAAAAAgAQAAZHJzL2Uyb0RvYy54bWxQ&#10;SwUGAAAAAAYABgBZAQAAx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9C"/>
    <w:rsid w:val="0078299C"/>
    <w:rsid w:val="009B20F3"/>
    <w:rsid w:val="5C114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Subtitle"/>
    <w:basedOn w:val="1"/>
    <w:next w:val="1"/>
    <w:link w:val="1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Title"/>
    <w:basedOn w:val="1"/>
    <w:next w:val="1"/>
    <w:link w:val="12"/>
    <w:qFormat/>
    <w:uiPriority w:val="10"/>
    <w:pPr>
      <w:spacing w:before="240" w:after="60"/>
      <w:jc w:val="center"/>
      <w:outlineLvl w:val="0"/>
    </w:pPr>
    <w:rPr>
      <w:rFonts w:asciiTheme="majorHAnsi" w:hAnsiTheme="majorHAnsi" w:cstheme="majorBidi"/>
      <w:b/>
      <w:bCs/>
      <w:sz w:val="32"/>
      <w:szCs w:val="32"/>
    </w:rPr>
  </w:style>
  <w:style w:type="character" w:customStyle="1" w:styleId="9">
    <w:name w:val="页眉 Char"/>
    <w:basedOn w:val="8"/>
    <w:link w:val="3"/>
    <w:qFormat/>
    <w:uiPriority w:val="99"/>
    <w:rPr>
      <w:sz w:val="18"/>
      <w:szCs w:val="18"/>
    </w:rPr>
  </w:style>
  <w:style w:type="character" w:customStyle="1" w:styleId="10">
    <w:name w:val="页脚 Char"/>
    <w:basedOn w:val="8"/>
    <w:link w:val="2"/>
    <w:qFormat/>
    <w:uiPriority w:val="0"/>
    <w:rPr>
      <w:sz w:val="18"/>
      <w:szCs w:val="18"/>
    </w:rPr>
  </w:style>
  <w:style w:type="character" w:customStyle="1" w:styleId="11">
    <w:name w:val="副标题 Char"/>
    <w:basedOn w:val="8"/>
    <w:link w:val="4"/>
    <w:qFormat/>
    <w:uiPriority w:val="11"/>
    <w:rPr>
      <w:rFonts w:eastAsia="宋体" w:asciiTheme="majorHAnsi" w:hAnsiTheme="majorHAnsi" w:cstheme="majorBidi"/>
      <w:b/>
      <w:bCs/>
      <w:kern w:val="28"/>
      <w:sz w:val="32"/>
      <w:szCs w:val="32"/>
    </w:rPr>
  </w:style>
  <w:style w:type="character" w:customStyle="1" w:styleId="12">
    <w:name w:val="标题 Char"/>
    <w:basedOn w:val="8"/>
    <w:link w:val="6"/>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2618</Words>
  <Characters>2891</Characters>
  <Lines>26</Lines>
  <Paragraphs>7</Paragraphs>
  <TotalTime>20</TotalTime>
  <ScaleCrop>false</ScaleCrop>
  <LinksUpToDate>false</LinksUpToDate>
  <CharactersWithSpaces>3187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2022-04-21T06:49:00Z</dcterms:created>
  <dc:creator>郑雯琳</dc:creator>
  <cp:lastModifiedBy>贺彬</cp:lastModifiedBy>
  <cp:lastPrinted>2022-04-21T06:50:00Z</cp:lastPrinted>
  <dcterms:modified xsi:type="dcterms:W3CDTF">2022-04-21T07:27:37Z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7B440EE266024665916080B4B9B26954</vt:lpwstr>
  </property>
</Properties>
</file>